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91" w:rsidRDefault="003F1A91" w:rsidP="003F1A91">
      <w:pPr>
        <w:autoSpaceDE w:val="0"/>
        <w:autoSpaceDN w:val="0"/>
        <w:adjustRightInd w:val="0"/>
        <w:spacing w:after="0" w:line="240" w:lineRule="auto"/>
        <w:rPr>
          <w:rFonts w:ascii="Arial" w:hAnsi="Arial" w:cs="Arial"/>
          <w:b/>
          <w:bCs/>
          <w:sz w:val="18"/>
          <w:szCs w:val="18"/>
        </w:rPr>
      </w:pPr>
      <w:r>
        <w:rPr>
          <w:rFonts w:ascii="Arial" w:hAnsi="Arial" w:cs="Arial"/>
          <w:b/>
          <w:bCs/>
          <w:noProof/>
          <w:sz w:val="18"/>
          <w:szCs w:val="18"/>
          <w:lang w:eastAsia="es-ES"/>
        </w:rPr>
        <w:drawing>
          <wp:inline distT="0" distB="0" distL="0" distR="0">
            <wp:extent cx="5324475" cy="37147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324475" cy="371475"/>
                    </a:xfrm>
                    <a:prstGeom prst="rect">
                      <a:avLst/>
                    </a:prstGeom>
                    <a:noFill/>
                    <a:ln w="9525">
                      <a:noFill/>
                      <a:miter lim="800000"/>
                      <a:headEnd/>
                      <a:tailEnd/>
                    </a:ln>
                  </pic:spPr>
                </pic:pic>
              </a:graphicData>
            </a:graphic>
          </wp:inline>
        </w:drawing>
      </w:r>
    </w:p>
    <w:p w:rsidR="00917098" w:rsidRDefault="00917098" w:rsidP="00BF53DD">
      <w:pPr>
        <w:autoSpaceDE w:val="0"/>
        <w:autoSpaceDN w:val="0"/>
        <w:adjustRightInd w:val="0"/>
        <w:spacing w:after="0" w:line="240" w:lineRule="auto"/>
        <w:jc w:val="both"/>
        <w:rPr>
          <w:rFonts w:ascii="Arial Narrow" w:hAnsi="Arial Narrow" w:cs="Arial"/>
          <w:b/>
          <w:bCs/>
          <w:sz w:val="24"/>
          <w:szCs w:val="24"/>
        </w:rPr>
      </w:pPr>
    </w:p>
    <w:p w:rsidR="003F1A91" w:rsidRPr="00917098" w:rsidRDefault="003F1A91" w:rsidP="00BF53DD">
      <w:pPr>
        <w:autoSpaceDE w:val="0"/>
        <w:autoSpaceDN w:val="0"/>
        <w:adjustRightInd w:val="0"/>
        <w:spacing w:after="0" w:line="240" w:lineRule="auto"/>
        <w:jc w:val="both"/>
        <w:rPr>
          <w:rFonts w:ascii="Arial Narrow" w:hAnsi="Arial Narrow" w:cs="Arial"/>
          <w:b/>
          <w:bCs/>
        </w:rPr>
      </w:pPr>
      <w:r w:rsidRPr="00917098">
        <w:rPr>
          <w:rFonts w:ascii="Arial Narrow" w:hAnsi="Arial Narrow" w:cs="Arial"/>
          <w:b/>
          <w:bCs/>
        </w:rPr>
        <w:t>ART. 11: RECONOCIMIENTOS:</w:t>
      </w:r>
    </w:p>
    <w:p w:rsidR="003F1A91" w:rsidRPr="00917098" w:rsidRDefault="003F1A91" w:rsidP="00BF53DD">
      <w:pPr>
        <w:autoSpaceDE w:val="0"/>
        <w:autoSpaceDN w:val="0"/>
        <w:adjustRightInd w:val="0"/>
        <w:spacing w:after="0" w:line="240" w:lineRule="auto"/>
        <w:jc w:val="both"/>
        <w:rPr>
          <w:rFonts w:ascii="Arial Narrow" w:hAnsi="Arial Narrow"/>
        </w:rPr>
      </w:pPr>
      <w:r w:rsidRPr="00917098">
        <w:rPr>
          <w:rFonts w:ascii="Arial Narrow" w:hAnsi="Arial Narrow" w:cs="Arial"/>
        </w:rPr>
        <w:t>1 En las pruebas puntuables para Campeonatos de rango superior, será válida la Reglamentación autorizada por la RFE</w:t>
      </w:r>
      <w:r w:rsidR="00BF53DD" w:rsidRPr="00917098">
        <w:rPr>
          <w:rFonts w:ascii="Arial Narrow" w:hAnsi="Arial Narrow" w:cs="Arial"/>
        </w:rPr>
        <w:t xml:space="preserve"> </w:t>
      </w:r>
      <w:r w:rsidRPr="00917098">
        <w:rPr>
          <w:rFonts w:ascii="Arial Narrow" w:hAnsi="Arial Narrow" w:cs="Arial"/>
        </w:rPr>
        <w:t>de</w:t>
      </w:r>
      <w:r w:rsidR="00BF53DD" w:rsidRPr="00917098">
        <w:rPr>
          <w:rFonts w:ascii="Arial Narrow" w:hAnsi="Arial Narrow" w:cs="Arial"/>
        </w:rPr>
        <w:t xml:space="preserve"> </w:t>
      </w:r>
      <w:r w:rsidRPr="00917098">
        <w:rPr>
          <w:rFonts w:ascii="Arial Narrow" w:hAnsi="Arial Narrow" w:cs="Arial"/>
        </w:rPr>
        <w:t>A o la FIA.</w:t>
      </w:r>
      <w:r w:rsidRPr="00917098">
        <w:rPr>
          <w:rFonts w:ascii="Arial Narrow" w:hAnsi="Arial Narrow"/>
        </w:rPr>
        <w:t xml:space="preserve"> </w:t>
      </w:r>
    </w:p>
    <w:p w:rsidR="00917098" w:rsidRPr="00917098" w:rsidRDefault="00917098" w:rsidP="00BF53DD">
      <w:pPr>
        <w:autoSpaceDE w:val="0"/>
        <w:autoSpaceDN w:val="0"/>
        <w:adjustRightInd w:val="0"/>
        <w:spacing w:after="0" w:line="240" w:lineRule="auto"/>
        <w:jc w:val="both"/>
        <w:rPr>
          <w:rFonts w:ascii="Arial Narrow" w:hAnsi="Arial Narrow"/>
          <w:b/>
        </w:rPr>
      </w:pPr>
    </w:p>
    <w:p w:rsidR="003F1A91" w:rsidRPr="00917098" w:rsidRDefault="003F1A91" w:rsidP="00BF53DD">
      <w:pPr>
        <w:autoSpaceDE w:val="0"/>
        <w:autoSpaceDN w:val="0"/>
        <w:adjustRightInd w:val="0"/>
        <w:spacing w:after="0" w:line="240" w:lineRule="auto"/>
        <w:jc w:val="both"/>
        <w:rPr>
          <w:rFonts w:ascii="Arial Narrow" w:hAnsi="Arial Narrow"/>
          <w:b/>
        </w:rPr>
      </w:pPr>
      <w:r w:rsidRPr="00917098">
        <w:rPr>
          <w:rFonts w:ascii="Arial Narrow" w:hAnsi="Arial Narrow"/>
          <w:b/>
        </w:rPr>
        <w:t>NORMATIVA RFE de A.</w:t>
      </w:r>
    </w:p>
    <w:p w:rsidR="001E2CDD" w:rsidRPr="00917098" w:rsidRDefault="003F1A91" w:rsidP="00BF53DD">
      <w:pPr>
        <w:autoSpaceDE w:val="0"/>
        <w:autoSpaceDN w:val="0"/>
        <w:adjustRightInd w:val="0"/>
        <w:spacing w:after="0" w:line="240" w:lineRule="auto"/>
        <w:jc w:val="both"/>
        <w:rPr>
          <w:rFonts w:ascii="Arial Narrow" w:hAnsi="Arial Narrow"/>
        </w:rPr>
      </w:pPr>
      <w:r w:rsidRPr="00917098">
        <w:rPr>
          <w:rFonts w:ascii="Arial Narrow" w:hAnsi="Arial Narrow"/>
        </w:rPr>
        <w:t>1.- Los Equipos podrán reconocer los tramos cronometrados programados por cada organizador de acuerdo con el horario</w:t>
      </w:r>
      <w:r w:rsidR="00917098">
        <w:rPr>
          <w:rFonts w:ascii="Arial Narrow" w:hAnsi="Arial Narrow"/>
        </w:rPr>
        <w:t xml:space="preserve"> establecido en el Reglamento </w:t>
      </w:r>
      <w:proofErr w:type="spellStart"/>
      <w:r w:rsidR="00917098">
        <w:rPr>
          <w:rFonts w:ascii="Arial Narrow" w:hAnsi="Arial Narrow"/>
        </w:rPr>
        <w:t>P</w:t>
      </w:r>
      <w:r w:rsidRPr="00917098">
        <w:rPr>
          <w:rFonts w:ascii="Arial Narrow" w:hAnsi="Arial Narrow"/>
        </w:rPr>
        <w:t>rticular</w:t>
      </w:r>
      <w:proofErr w:type="spellEnd"/>
      <w:r w:rsidRPr="00917098">
        <w:rPr>
          <w:rFonts w:ascii="Arial Narrow" w:hAnsi="Arial Narrow"/>
        </w:rPr>
        <w:t>. La prohibición de reconocer fuera de esa fecha incluye la participación en competiciones de cualquier tipo cuyo itinerario sea el mismo (total o parcialmente) que el anunciado para una competición del Campeonato de España, excepto autorización expresa de la RFEDA.</w:t>
      </w:r>
    </w:p>
    <w:p w:rsidR="003F1A91" w:rsidRPr="00917098" w:rsidRDefault="003F1A91" w:rsidP="00BF53DD">
      <w:pPr>
        <w:autoSpaceDE w:val="0"/>
        <w:autoSpaceDN w:val="0"/>
        <w:adjustRightInd w:val="0"/>
        <w:spacing w:after="0" w:line="240" w:lineRule="auto"/>
        <w:jc w:val="both"/>
        <w:rPr>
          <w:rFonts w:ascii="Arial Narrow" w:hAnsi="Arial Narrow" w:cs="Arial"/>
        </w:rPr>
      </w:pP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2.- Los equipos podrán dar el número de pasadas que estime oportunas a cada tramo dentro del horario establecido, a una velocidad no superior a </w:t>
      </w:r>
      <w:r w:rsidRPr="00917098">
        <w:rPr>
          <w:rFonts w:ascii="Arial Narrow" w:hAnsi="Arial Narrow"/>
          <w:b/>
          <w:bCs/>
          <w:sz w:val="22"/>
          <w:szCs w:val="22"/>
        </w:rPr>
        <w:t xml:space="preserve">70 </w:t>
      </w:r>
      <w:r w:rsidRPr="00917098">
        <w:rPr>
          <w:rFonts w:ascii="Arial Narrow" w:hAnsi="Arial Narrow"/>
          <w:sz w:val="22"/>
          <w:szCs w:val="22"/>
        </w:rPr>
        <w:t xml:space="preserve">Km/hora, excepto en las zonas en que las Autoridades hayan fijado una velocidad máxima inferior. El organizador podrá solicitar a la RFEDA —antes de la presentación del reglamento particular de la competición— la autorización del plan de reconocimientos que haya programado.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En los tramos espectáculo y/o urbanos, el número de pasadas de reconocimiento se limita a 1 y la velocidad a 50 km/hora, excepto en las zonas que las Autoridades hayan fijado una velocidad máxima inferior. </w:t>
      </w:r>
    </w:p>
    <w:p w:rsidR="00BF53DD" w:rsidRPr="00917098" w:rsidRDefault="00BF53DD" w:rsidP="00BF53DD">
      <w:pPr>
        <w:pStyle w:val="Default"/>
        <w:jc w:val="both"/>
        <w:rPr>
          <w:rFonts w:ascii="Arial Narrow" w:hAnsi="Arial Narrow"/>
          <w:sz w:val="22"/>
          <w:szCs w:val="22"/>
        </w:rPr>
      </w:pP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3.- Los reconocimientos únicamente podrán ser realizados por: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a) Los equipos inscritos en el rallye. Solo la RFEDA –en caso de fuerza mayor y a su exclusivo criterio- podrá autorizar el cambio de uno de ellos.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b) Los equipos inscritos expresamente a los reconocimientos. En este supuesto, los equipos deberán realizar los reconocimientos en las mismas condiciones de los participantes en el rallye (incluido el importe de los derechos de inscripción al rallye).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Los oficiales podrán solicitar -en cualquier momento de los reconocimientos- el DNI o documento similar, para verificar la identidad de las personas que realizan los mismos.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4.- No está autorizado circular en sentido contrario en los tramos cronometrados. </w:t>
      </w:r>
    </w:p>
    <w:p w:rsidR="00BF53DD" w:rsidRPr="00917098" w:rsidRDefault="00BF53DD" w:rsidP="00BF53DD">
      <w:pPr>
        <w:pStyle w:val="Default"/>
        <w:jc w:val="both"/>
        <w:rPr>
          <w:rFonts w:ascii="Arial Narrow" w:hAnsi="Arial Narrow"/>
          <w:sz w:val="22"/>
          <w:szCs w:val="22"/>
        </w:rPr>
      </w:pP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5.- Están prohibidos los coches “liebre” aunque sea un vehículo de otro concursante inscrito en el rallye. </w:t>
      </w:r>
    </w:p>
    <w:p w:rsidR="00BF53DD" w:rsidRPr="00917098" w:rsidRDefault="00BF53DD" w:rsidP="00BF53DD">
      <w:pPr>
        <w:autoSpaceDE w:val="0"/>
        <w:autoSpaceDN w:val="0"/>
        <w:adjustRightInd w:val="0"/>
        <w:spacing w:after="0" w:line="240" w:lineRule="auto"/>
        <w:jc w:val="both"/>
        <w:rPr>
          <w:rFonts w:ascii="Arial Narrow" w:hAnsi="Arial Narrow"/>
        </w:rPr>
      </w:pPr>
    </w:p>
    <w:p w:rsidR="003F1A91" w:rsidRPr="00917098" w:rsidRDefault="003F1A91" w:rsidP="00BF53DD">
      <w:pPr>
        <w:autoSpaceDE w:val="0"/>
        <w:autoSpaceDN w:val="0"/>
        <w:adjustRightInd w:val="0"/>
        <w:spacing w:after="0" w:line="240" w:lineRule="auto"/>
        <w:jc w:val="both"/>
        <w:rPr>
          <w:rFonts w:ascii="Arial Narrow" w:hAnsi="Arial Narrow"/>
        </w:rPr>
      </w:pPr>
      <w:r w:rsidRPr="00917098">
        <w:rPr>
          <w:rFonts w:ascii="Arial Narrow" w:hAnsi="Arial Narrow"/>
        </w:rPr>
        <w:t xml:space="preserve">6.- Los equipos deberán cumplir estrictamente las normas de Tráfico vigentes. </w:t>
      </w:r>
    </w:p>
    <w:p w:rsidR="00BF53DD" w:rsidRPr="00917098" w:rsidRDefault="00BF53DD" w:rsidP="00BF53DD">
      <w:pPr>
        <w:autoSpaceDE w:val="0"/>
        <w:autoSpaceDN w:val="0"/>
        <w:adjustRightInd w:val="0"/>
        <w:spacing w:after="0" w:line="240" w:lineRule="auto"/>
        <w:jc w:val="both"/>
        <w:rPr>
          <w:rFonts w:ascii="Arial Narrow" w:hAnsi="Arial Narrow"/>
        </w:rPr>
      </w:pPr>
    </w:p>
    <w:p w:rsidR="003F1A91" w:rsidRPr="00917098" w:rsidRDefault="003F1A91" w:rsidP="00BF53DD">
      <w:pPr>
        <w:autoSpaceDE w:val="0"/>
        <w:autoSpaceDN w:val="0"/>
        <w:adjustRightInd w:val="0"/>
        <w:spacing w:after="0" w:line="240" w:lineRule="auto"/>
        <w:jc w:val="both"/>
        <w:rPr>
          <w:rFonts w:ascii="Arial Narrow" w:hAnsi="Arial Narrow"/>
        </w:rPr>
      </w:pPr>
      <w:r w:rsidRPr="00917098">
        <w:rPr>
          <w:rFonts w:ascii="Arial Narrow" w:hAnsi="Arial Narrow"/>
        </w:rPr>
        <w:t>7. Queda autorizado el uso de notas de años anteriores dentro del Campeonato de España</w:t>
      </w:r>
      <w:r w:rsidRPr="00917098">
        <w:rPr>
          <w:rFonts w:ascii="Arial Narrow" w:hAnsi="Arial Narrow"/>
          <w:b/>
          <w:bCs/>
        </w:rPr>
        <w:t>, excepto si el tramo cronometrado es nuevo, en cuyo caso en la primera pasada no podrá tener ninguna nota del mismo. La penalización será la establecida para equipos que hayan realizado reconocimiento en días no autorizados.</w:t>
      </w:r>
    </w:p>
    <w:p w:rsidR="00BF53DD" w:rsidRPr="00917098" w:rsidRDefault="00BF53DD" w:rsidP="00BF53DD">
      <w:pPr>
        <w:pStyle w:val="Default"/>
        <w:jc w:val="both"/>
        <w:rPr>
          <w:rFonts w:ascii="Arial Narrow" w:hAnsi="Arial Narrow"/>
          <w:sz w:val="22"/>
          <w:szCs w:val="22"/>
        </w:rPr>
      </w:pPr>
    </w:p>
    <w:p w:rsidR="003F1A91" w:rsidRPr="00917098" w:rsidRDefault="00BF53DD" w:rsidP="00BF53DD">
      <w:pPr>
        <w:pStyle w:val="Default"/>
        <w:jc w:val="both"/>
        <w:rPr>
          <w:rFonts w:ascii="Arial Narrow" w:hAnsi="Arial Narrow"/>
          <w:sz w:val="22"/>
          <w:szCs w:val="22"/>
        </w:rPr>
      </w:pPr>
      <w:r w:rsidRPr="00917098">
        <w:rPr>
          <w:rFonts w:ascii="Arial Narrow" w:hAnsi="Arial Narrow"/>
          <w:sz w:val="22"/>
          <w:szCs w:val="22"/>
        </w:rPr>
        <w:t>8.-</w:t>
      </w:r>
      <w:r w:rsidR="003F1A91" w:rsidRPr="00917098">
        <w:rPr>
          <w:rFonts w:ascii="Arial Narrow" w:hAnsi="Arial Narrow"/>
          <w:sz w:val="22"/>
          <w:szCs w:val="22"/>
        </w:rPr>
        <w:t xml:space="preserve">Los vehículos de reconocimiento deberán responder a las siguientes características: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Vehículos de estricta serie.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El vehículo no podrá llevar publicidad ni adhesivos.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Los neumáticos deben ser de estricta serie, estando expresamente prohibidos los neumáticos de competición, los M+S y los de clavos.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En todo caso, los vehículos de reconocimiento deberán estar de acuerdo con todas las normativas establecidas por las Autoridades correspondientes. </w:t>
      </w:r>
    </w:p>
    <w:p w:rsidR="00BF53DD"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En el vehículo de reconocimiento está prohibido llevar emisoras y antenas. </w:t>
      </w:r>
    </w:p>
    <w:p w:rsidR="003F1A91" w:rsidRPr="00917098" w:rsidRDefault="003F1A91" w:rsidP="00BF53DD">
      <w:pPr>
        <w:pStyle w:val="Default"/>
        <w:jc w:val="both"/>
        <w:rPr>
          <w:rFonts w:ascii="Arial Narrow" w:hAnsi="Arial Narrow"/>
          <w:sz w:val="22"/>
          <w:szCs w:val="22"/>
        </w:rPr>
      </w:pPr>
      <w:r w:rsidRPr="00917098">
        <w:rPr>
          <w:rFonts w:ascii="Arial Narrow" w:hAnsi="Arial Narrow"/>
          <w:sz w:val="22"/>
          <w:szCs w:val="22"/>
        </w:rPr>
        <w:t xml:space="preserve">- Los vehículos de reconocimiento deberán llevar colocados en la parte superior de las lunetas delantera y trasera del vehículo, los números de reconocimiento facilitados por el organizador. </w:t>
      </w:r>
    </w:p>
    <w:p w:rsidR="003F1A91" w:rsidRPr="00917098" w:rsidRDefault="003F1A91" w:rsidP="00BF53DD">
      <w:pPr>
        <w:autoSpaceDE w:val="0"/>
        <w:autoSpaceDN w:val="0"/>
        <w:adjustRightInd w:val="0"/>
        <w:spacing w:after="0" w:line="240" w:lineRule="auto"/>
        <w:jc w:val="both"/>
        <w:rPr>
          <w:rFonts w:ascii="Arial Narrow" w:hAnsi="Arial Narrow"/>
        </w:rPr>
      </w:pPr>
      <w:r w:rsidRPr="00917098">
        <w:rPr>
          <w:rFonts w:ascii="Arial Narrow" w:hAnsi="Arial Narrow"/>
        </w:rPr>
        <w:t>- Una vez finalizados los reconocimientos, los equipos están obligados a retirar de su vehículo de reconocimiento todas las identificaciones colocadas para poder llevar a cabo los mismos.</w:t>
      </w:r>
    </w:p>
    <w:p w:rsidR="003F1A91" w:rsidRPr="00BF53DD" w:rsidRDefault="003F1A91" w:rsidP="00BF53DD">
      <w:pPr>
        <w:autoSpaceDE w:val="0"/>
        <w:autoSpaceDN w:val="0"/>
        <w:adjustRightInd w:val="0"/>
        <w:spacing w:after="0" w:line="240" w:lineRule="auto"/>
        <w:jc w:val="both"/>
        <w:rPr>
          <w:rFonts w:ascii="Arial Narrow" w:hAnsi="Arial Narrow"/>
          <w:sz w:val="24"/>
          <w:szCs w:val="24"/>
        </w:rPr>
      </w:pPr>
    </w:p>
    <w:p w:rsidR="003F1A91" w:rsidRPr="00BF53DD" w:rsidRDefault="003F1A91" w:rsidP="00BF53DD">
      <w:pPr>
        <w:autoSpaceDE w:val="0"/>
        <w:autoSpaceDN w:val="0"/>
        <w:adjustRightInd w:val="0"/>
        <w:spacing w:after="0" w:line="240" w:lineRule="auto"/>
        <w:jc w:val="both"/>
        <w:rPr>
          <w:rFonts w:ascii="Arial Narrow" w:hAnsi="Arial Narrow"/>
          <w:sz w:val="24"/>
          <w:szCs w:val="24"/>
        </w:rPr>
      </w:pPr>
    </w:p>
    <w:sectPr w:rsidR="003F1A91" w:rsidRPr="00BF53DD" w:rsidSect="001E2CD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1A91"/>
    <w:rsid w:val="001E2CDD"/>
    <w:rsid w:val="003F1A91"/>
    <w:rsid w:val="00917098"/>
    <w:rsid w:val="00BF53D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CD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F1A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F1A91"/>
    <w:rPr>
      <w:rFonts w:ascii="Tahoma" w:hAnsi="Tahoma" w:cs="Tahoma"/>
      <w:sz w:val="16"/>
      <w:szCs w:val="16"/>
    </w:rPr>
  </w:style>
  <w:style w:type="paragraph" w:customStyle="1" w:styleId="Default">
    <w:name w:val="Default"/>
    <w:rsid w:val="003F1A9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520</Words>
  <Characters>2863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2018-05-05T18:16:00Z</dcterms:created>
  <dcterms:modified xsi:type="dcterms:W3CDTF">2018-05-05T18:32:00Z</dcterms:modified>
</cp:coreProperties>
</file>